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9C" w:rsidRPr="00E670CD" w:rsidRDefault="008E429C" w:rsidP="008E429C">
      <w:pPr>
        <w:spacing w:after="171"/>
        <w:ind w:left="0" w:firstLine="0"/>
        <w:rPr>
          <w:rStyle w:val="Wyrnieniedelikatne"/>
          <w:rFonts w:ascii="Arial" w:hAnsi="Arial" w:cs="Arial"/>
          <w:i w:val="0"/>
        </w:rPr>
      </w:pPr>
      <w:r w:rsidRPr="00E670CD">
        <w:rPr>
          <w:rStyle w:val="Wyrnieniedelikatne"/>
          <w:rFonts w:ascii="Arial" w:hAnsi="Arial" w:cs="Arial"/>
          <w:i w:val="0"/>
        </w:rPr>
        <w:t xml:space="preserve">                                                                                                            </w:t>
      </w:r>
      <w:r w:rsidR="00CC1D3C" w:rsidRPr="00E670CD">
        <w:rPr>
          <w:rStyle w:val="Wyrnieniedelikatne"/>
          <w:rFonts w:ascii="Arial" w:hAnsi="Arial" w:cs="Arial"/>
          <w:i w:val="0"/>
        </w:rPr>
        <w:t xml:space="preserve">Załącznik Nr 1 </w:t>
      </w:r>
    </w:p>
    <w:p w:rsidR="009E44CC" w:rsidRPr="00E670CD" w:rsidRDefault="008E429C" w:rsidP="008E429C">
      <w:pPr>
        <w:spacing w:after="171"/>
        <w:ind w:left="0" w:firstLine="0"/>
        <w:rPr>
          <w:rStyle w:val="Wyrnieniedelikatne"/>
          <w:rFonts w:ascii="Arial" w:hAnsi="Arial" w:cs="Arial"/>
          <w:i w:val="0"/>
        </w:rPr>
      </w:pPr>
      <w:r w:rsidRPr="00E670CD">
        <w:rPr>
          <w:rStyle w:val="Wyrnieniedelikatne"/>
          <w:rFonts w:ascii="Arial" w:hAnsi="Arial" w:cs="Arial"/>
          <w:i w:val="0"/>
        </w:rPr>
        <w:t xml:space="preserve">                                          </w:t>
      </w:r>
      <w:r w:rsidR="00CC1D3C" w:rsidRPr="00E670CD">
        <w:rPr>
          <w:rStyle w:val="Wyrnieniedelikatne"/>
          <w:rFonts w:ascii="Arial" w:hAnsi="Arial" w:cs="Arial"/>
          <w:i w:val="0"/>
        </w:rPr>
        <w:t>Opis przedmiotu zamówienia</w:t>
      </w:r>
    </w:p>
    <w:p w:rsidR="009E44CC" w:rsidRPr="00E670CD" w:rsidRDefault="00CC1D3C">
      <w:pPr>
        <w:spacing w:after="183"/>
        <w:rPr>
          <w:rStyle w:val="Wyrnieniedelikatne"/>
          <w:rFonts w:ascii="Arial" w:hAnsi="Arial" w:cs="Arial"/>
          <w:i w:val="0"/>
        </w:rPr>
      </w:pPr>
      <w:r w:rsidRPr="00E670CD">
        <w:rPr>
          <w:rStyle w:val="Wyrnieniedelikatne"/>
          <w:rFonts w:ascii="Arial" w:hAnsi="Arial" w:cs="Arial"/>
          <w:i w:val="0"/>
        </w:rPr>
        <w:t xml:space="preserve">Przedmiotem zamówienia jest dostawa pn. Wynajem długoterminowy jednego fabrycznie nowego samochodu osobowego klasy </w:t>
      </w:r>
      <w:r w:rsidR="00F30AE4" w:rsidRPr="00E670CD">
        <w:rPr>
          <w:rStyle w:val="Wyrnieniedelikatne"/>
          <w:rFonts w:ascii="Arial" w:hAnsi="Arial" w:cs="Arial"/>
          <w:i w:val="0"/>
        </w:rPr>
        <w:t>SUV</w:t>
      </w:r>
    </w:p>
    <w:p w:rsidR="009E44CC" w:rsidRPr="00A21E1B" w:rsidRDefault="00CC1D3C" w:rsidP="00A21E1B">
      <w:pPr>
        <w:pStyle w:val="Akapitzlist"/>
        <w:numPr>
          <w:ilvl w:val="0"/>
          <w:numId w:val="2"/>
        </w:numPr>
        <w:spacing w:after="210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 xml:space="preserve">Samochód klasy </w:t>
      </w:r>
      <w:r w:rsidR="008E429C" w:rsidRPr="00A21E1B">
        <w:rPr>
          <w:rStyle w:val="Wyrnieniedelikatne"/>
          <w:rFonts w:ascii="Arial" w:hAnsi="Arial" w:cs="Arial"/>
          <w:i w:val="0"/>
        </w:rPr>
        <w:t>SUV</w:t>
      </w:r>
    </w:p>
    <w:p w:rsidR="009E44CC" w:rsidRPr="00A21E1B" w:rsidRDefault="00CC1D3C" w:rsidP="00A21E1B">
      <w:pPr>
        <w:pStyle w:val="Akapitzlist"/>
        <w:numPr>
          <w:ilvl w:val="0"/>
          <w:numId w:val="2"/>
        </w:numPr>
        <w:spacing w:after="102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>Ilość - 1 sztuka</w:t>
      </w:r>
    </w:p>
    <w:p w:rsidR="008E429C" w:rsidRPr="00A21E1B" w:rsidRDefault="00CC1D3C" w:rsidP="00A21E1B">
      <w:pPr>
        <w:pStyle w:val="Akapitzlist"/>
        <w:numPr>
          <w:ilvl w:val="0"/>
          <w:numId w:val="2"/>
        </w:numPr>
        <w:spacing w:after="0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>Rok produkcji - 2023</w:t>
      </w:r>
    </w:p>
    <w:p w:rsidR="009E44CC" w:rsidRPr="00A21E1B" w:rsidRDefault="00CC1D3C" w:rsidP="00A21E1B">
      <w:pPr>
        <w:pStyle w:val="Akapitzlist"/>
        <w:numPr>
          <w:ilvl w:val="0"/>
          <w:numId w:val="2"/>
        </w:numPr>
        <w:spacing w:after="102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 xml:space="preserve">Typ nadwozia </w:t>
      </w:r>
      <w:r w:rsidR="008E429C" w:rsidRPr="00A21E1B">
        <w:rPr>
          <w:rStyle w:val="Wyrnieniedelikatne"/>
          <w:rFonts w:ascii="Arial" w:hAnsi="Arial" w:cs="Arial"/>
          <w:i w:val="0"/>
        </w:rPr>
        <w:t>SUV</w:t>
      </w:r>
    </w:p>
    <w:p w:rsidR="009E44CC" w:rsidRPr="00A21E1B" w:rsidRDefault="00CC1D3C" w:rsidP="00A21E1B">
      <w:pPr>
        <w:pStyle w:val="Akapitzlist"/>
        <w:numPr>
          <w:ilvl w:val="0"/>
          <w:numId w:val="2"/>
        </w:numPr>
        <w:spacing w:after="102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>Liczba miejsc- 5</w:t>
      </w:r>
    </w:p>
    <w:p w:rsidR="009E44CC" w:rsidRPr="00A21E1B" w:rsidRDefault="00CC1D3C" w:rsidP="00A21E1B">
      <w:pPr>
        <w:pStyle w:val="Akapitzlist"/>
        <w:numPr>
          <w:ilvl w:val="0"/>
          <w:numId w:val="2"/>
        </w:numPr>
        <w:spacing w:after="87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>Liczba drzwi - 5</w:t>
      </w:r>
    </w:p>
    <w:p w:rsidR="009E44CC" w:rsidRPr="00A21E1B" w:rsidRDefault="00CC1D3C" w:rsidP="00A21E1B">
      <w:pPr>
        <w:pStyle w:val="Akapitzlist"/>
        <w:numPr>
          <w:ilvl w:val="0"/>
          <w:numId w:val="2"/>
        </w:numPr>
        <w:spacing w:after="44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>Silnik 1,0</w:t>
      </w:r>
      <w:r w:rsidR="008E429C" w:rsidRPr="00A21E1B">
        <w:rPr>
          <w:rStyle w:val="Wyrnieniedelikatne"/>
          <w:rFonts w:ascii="Arial" w:hAnsi="Arial" w:cs="Arial"/>
          <w:i w:val="0"/>
        </w:rPr>
        <w:t xml:space="preserve"> – 1,5</w:t>
      </w:r>
    </w:p>
    <w:p w:rsidR="009E44CC" w:rsidRPr="00A21E1B" w:rsidRDefault="00CC1D3C" w:rsidP="00A21E1B">
      <w:pPr>
        <w:pStyle w:val="Akapitzlist"/>
        <w:numPr>
          <w:ilvl w:val="0"/>
          <w:numId w:val="2"/>
        </w:numPr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>Moc- 120 KM - 150 KM</w:t>
      </w:r>
    </w:p>
    <w:p w:rsidR="009E44CC" w:rsidRPr="00A21E1B" w:rsidRDefault="00CC1D3C" w:rsidP="00A21E1B">
      <w:pPr>
        <w:pStyle w:val="Akapitzlist"/>
        <w:numPr>
          <w:ilvl w:val="0"/>
          <w:numId w:val="2"/>
        </w:numPr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>Skrzynia biegów</w:t>
      </w:r>
      <w:r w:rsidR="008E429C" w:rsidRPr="00A21E1B">
        <w:rPr>
          <w:rStyle w:val="Wyrnieniedelikatne"/>
          <w:rFonts w:ascii="Arial" w:hAnsi="Arial" w:cs="Arial"/>
          <w:i w:val="0"/>
        </w:rPr>
        <w:t xml:space="preserve"> </w:t>
      </w:r>
      <w:r w:rsidRPr="00A21E1B">
        <w:rPr>
          <w:rStyle w:val="Wyrnieniedelikatne"/>
          <w:rFonts w:ascii="Arial" w:hAnsi="Arial" w:cs="Arial"/>
          <w:i w:val="0"/>
        </w:rPr>
        <w:t xml:space="preserve">- </w:t>
      </w:r>
      <w:r w:rsidR="008E429C" w:rsidRPr="00A21E1B">
        <w:rPr>
          <w:rStyle w:val="Wyrnieniedelikatne"/>
          <w:rFonts w:ascii="Arial" w:hAnsi="Arial" w:cs="Arial"/>
          <w:i w:val="0"/>
        </w:rPr>
        <w:t>automatyczna</w:t>
      </w:r>
    </w:p>
    <w:p w:rsidR="00335A17" w:rsidRPr="00A21E1B" w:rsidRDefault="00335A17" w:rsidP="00A21E1B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 xml:space="preserve">Automatyczna klimatyzacja dwustrefowa </w:t>
      </w:r>
    </w:p>
    <w:p w:rsidR="00335A17" w:rsidRPr="00A21E1B" w:rsidRDefault="00335A17" w:rsidP="00A21E1B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 xml:space="preserve">Światło przeciwmgielne z tyłu </w:t>
      </w:r>
    </w:p>
    <w:p w:rsidR="00335A17" w:rsidRPr="00A21E1B" w:rsidRDefault="00335A17" w:rsidP="00A21E1B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>System kontroli ciśnienia powietrza w oponach</w:t>
      </w:r>
    </w:p>
    <w:p w:rsidR="00335A17" w:rsidRPr="00A21E1B" w:rsidRDefault="00335A17" w:rsidP="00A21E1B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 xml:space="preserve">System powiadamiania ratunkowego </w:t>
      </w:r>
      <w:proofErr w:type="spellStart"/>
      <w:r w:rsidRPr="00A21E1B">
        <w:rPr>
          <w:rStyle w:val="Wyrnieniedelikatne"/>
          <w:rFonts w:ascii="Arial" w:hAnsi="Arial" w:cs="Arial"/>
          <w:i w:val="0"/>
        </w:rPr>
        <w:t>eCall</w:t>
      </w:r>
      <w:proofErr w:type="spellEnd"/>
      <w:r w:rsidRPr="00A21E1B">
        <w:rPr>
          <w:rStyle w:val="Wyrnieniedelikatne"/>
          <w:rFonts w:ascii="Arial" w:hAnsi="Arial" w:cs="Arial"/>
          <w:i w:val="0"/>
        </w:rPr>
        <w:t xml:space="preserve"> </w:t>
      </w:r>
    </w:p>
    <w:p w:rsidR="00335A17" w:rsidRPr="00A21E1B" w:rsidRDefault="00335A17" w:rsidP="00A21E1B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>Tylne światła LED</w:t>
      </w:r>
    </w:p>
    <w:p w:rsidR="00335A17" w:rsidRPr="00A21E1B" w:rsidRDefault="00335A17" w:rsidP="00A21E1B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>Przednie fotele typu Comfort Fotel kierowcy i pasażera z regulacją wysokości</w:t>
      </w:r>
    </w:p>
    <w:p w:rsidR="00335A17" w:rsidRPr="00A21E1B" w:rsidRDefault="00335A17" w:rsidP="00A21E1B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 xml:space="preserve">Elektrycznie regulowane, podgrzewane i składane lusterka boczne </w:t>
      </w:r>
    </w:p>
    <w:p w:rsidR="00335A17" w:rsidRPr="00A21E1B" w:rsidRDefault="00335A17" w:rsidP="00A21E1B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>Elektrycznie sterowane szyby boczne z przodu i z tyłu</w:t>
      </w:r>
    </w:p>
    <w:p w:rsidR="00335A17" w:rsidRPr="00A21E1B" w:rsidRDefault="00335A17" w:rsidP="00A21E1B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 xml:space="preserve">Pełne przednie światła LED; </w:t>
      </w:r>
    </w:p>
    <w:p w:rsidR="00335A17" w:rsidRPr="00A21E1B" w:rsidRDefault="00335A17" w:rsidP="00A21E1B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 xml:space="preserve">Światła do jazdy dziennej LED </w:t>
      </w:r>
    </w:p>
    <w:p w:rsidR="00335A17" w:rsidRPr="00A21E1B" w:rsidRDefault="00335A17" w:rsidP="00A21E1B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 xml:space="preserve">Przednie światła przeciwmgielne LED z funkcją doświetlania zakrętów </w:t>
      </w:r>
    </w:p>
    <w:p w:rsidR="00335A17" w:rsidRPr="00A21E1B" w:rsidRDefault="00335A17" w:rsidP="00A21E1B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>System przypominający o konieczności zapinania pasów przy przednich i tylnych fotelach</w:t>
      </w:r>
    </w:p>
    <w:p w:rsidR="00335A17" w:rsidRPr="00A21E1B" w:rsidRDefault="00335A17" w:rsidP="00A21E1B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 xml:space="preserve">Poduszki powietrznych (2 przednie, 2 boczne, 2 kurtyny powietrzne, poduszka kolanowa kierowcy) </w:t>
      </w:r>
    </w:p>
    <w:p w:rsidR="00335A17" w:rsidRPr="00A21E1B" w:rsidRDefault="00335A17" w:rsidP="00A21E1B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 xml:space="preserve">System powiadamiania ratunkowego </w:t>
      </w:r>
      <w:proofErr w:type="spellStart"/>
      <w:r w:rsidRPr="00A21E1B">
        <w:rPr>
          <w:rStyle w:val="Wyrnieniedelikatne"/>
          <w:rFonts w:ascii="Arial" w:hAnsi="Arial" w:cs="Arial"/>
          <w:i w:val="0"/>
        </w:rPr>
        <w:t>eCall</w:t>
      </w:r>
      <w:proofErr w:type="spellEnd"/>
    </w:p>
    <w:p w:rsidR="00A21E1B" w:rsidRPr="00A21E1B" w:rsidRDefault="00335A17" w:rsidP="00A21E1B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 xml:space="preserve">Czujnik deszczu </w:t>
      </w:r>
    </w:p>
    <w:p w:rsidR="00A21E1B" w:rsidRPr="00A21E1B" w:rsidRDefault="00A21E1B" w:rsidP="00A21E1B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 xml:space="preserve">Czujnik zmierzchu </w:t>
      </w:r>
      <w:r w:rsidR="00335A17" w:rsidRPr="00A21E1B">
        <w:rPr>
          <w:rStyle w:val="Wyrnieniedelikatne"/>
          <w:rFonts w:ascii="Arial" w:hAnsi="Arial" w:cs="Arial"/>
          <w:i w:val="0"/>
        </w:rPr>
        <w:t>(automatyczne światła)</w:t>
      </w:r>
    </w:p>
    <w:p w:rsidR="00A21E1B" w:rsidRPr="00A21E1B" w:rsidRDefault="00335A17" w:rsidP="00A21E1B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>Automaty</w:t>
      </w:r>
      <w:r w:rsidR="00A21E1B" w:rsidRPr="00A21E1B">
        <w:rPr>
          <w:rStyle w:val="Wyrnieniedelikatne"/>
          <w:rFonts w:ascii="Arial" w:hAnsi="Arial" w:cs="Arial"/>
          <w:i w:val="0"/>
        </w:rPr>
        <w:t>cznie ściemniające się lusterko</w:t>
      </w:r>
      <w:r w:rsidR="00A21E1B">
        <w:rPr>
          <w:rStyle w:val="Wyrnieniedelikatne"/>
          <w:rFonts w:ascii="Arial" w:hAnsi="Arial" w:cs="Arial"/>
          <w:i w:val="0"/>
        </w:rPr>
        <w:t xml:space="preserve"> </w:t>
      </w:r>
      <w:r w:rsidRPr="00A21E1B">
        <w:rPr>
          <w:rStyle w:val="Wyrnieniedelikatne"/>
          <w:rFonts w:ascii="Arial" w:hAnsi="Arial" w:cs="Arial"/>
          <w:i w:val="0"/>
        </w:rPr>
        <w:t>wsteczne</w:t>
      </w:r>
    </w:p>
    <w:p w:rsidR="00A21E1B" w:rsidRPr="00A21E1B" w:rsidRDefault="00335A17" w:rsidP="00C739DC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>Automa</w:t>
      </w:r>
      <w:r w:rsidR="00A21E1B" w:rsidRPr="00A21E1B">
        <w:rPr>
          <w:rStyle w:val="Wyrnieniedelikatne"/>
          <w:rFonts w:ascii="Arial" w:hAnsi="Arial" w:cs="Arial"/>
          <w:i w:val="0"/>
        </w:rPr>
        <w:t xml:space="preserve">tycznie obniżające się lusterko </w:t>
      </w:r>
      <w:r w:rsidRPr="00A21E1B">
        <w:rPr>
          <w:rStyle w:val="Wyrnieniedelikatne"/>
          <w:rFonts w:ascii="Arial" w:hAnsi="Arial" w:cs="Arial"/>
          <w:i w:val="0"/>
        </w:rPr>
        <w:t>pasażera podczas cofania</w:t>
      </w:r>
    </w:p>
    <w:p w:rsidR="00A21E1B" w:rsidRPr="00A21E1B" w:rsidRDefault="00A21E1B" w:rsidP="006A37C3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>Asystent parkowania z czujnikami parkowania z przodu i z tyłu</w:t>
      </w:r>
    </w:p>
    <w:p w:rsidR="00A21E1B" w:rsidRPr="00A21E1B" w:rsidRDefault="00A21E1B" w:rsidP="00A21E1B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 xml:space="preserve">Asystent pasa ruchu </w:t>
      </w:r>
    </w:p>
    <w:p w:rsidR="00A21E1B" w:rsidRPr="00A21E1B" w:rsidRDefault="00A21E1B" w:rsidP="00A21E1B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 xml:space="preserve">Asystent świateł drogowych </w:t>
      </w:r>
    </w:p>
    <w:p w:rsidR="00A21E1B" w:rsidRPr="00A21E1B" w:rsidRDefault="00A21E1B" w:rsidP="00A21E1B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 xml:space="preserve">Aktywny tempomat </w:t>
      </w:r>
    </w:p>
    <w:p w:rsidR="00A21E1B" w:rsidRDefault="00A21E1B" w:rsidP="00A21E1B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>Kamera cofania</w:t>
      </w:r>
    </w:p>
    <w:p w:rsidR="00A21E1B" w:rsidRDefault="00A21E1B" w:rsidP="00A21E1B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>Relingi dachowe w kolorze srebrnym</w:t>
      </w:r>
    </w:p>
    <w:p w:rsidR="00A21E1B" w:rsidRPr="00A21E1B" w:rsidRDefault="00A21E1B" w:rsidP="00A21E1B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>Podgrzewane przednie fotele</w:t>
      </w:r>
    </w:p>
    <w:p w:rsidR="00A21E1B" w:rsidRPr="00A21E1B" w:rsidRDefault="00A21E1B" w:rsidP="00A21E1B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 xml:space="preserve"> Podgrzewana kierownica</w:t>
      </w:r>
    </w:p>
    <w:p w:rsidR="00A21E1B" w:rsidRDefault="00A21E1B" w:rsidP="00335A17">
      <w:pPr>
        <w:spacing w:after="373"/>
        <w:ind w:left="94" w:firstLine="4"/>
        <w:rPr>
          <w:rStyle w:val="Wyrnieniedelikatne"/>
          <w:rFonts w:ascii="Arial" w:hAnsi="Arial" w:cs="Arial"/>
          <w:i w:val="0"/>
        </w:rPr>
      </w:pPr>
      <w:r>
        <w:rPr>
          <w:rStyle w:val="Wyrnieniedelikatne"/>
          <w:rFonts w:ascii="Arial" w:hAnsi="Arial" w:cs="Arial"/>
          <w:i w:val="0"/>
        </w:rPr>
        <w:t xml:space="preserve">                                                    </w:t>
      </w:r>
    </w:p>
    <w:p w:rsidR="009E44CC" w:rsidRPr="00E670CD" w:rsidRDefault="00A21E1B" w:rsidP="00335A17">
      <w:pPr>
        <w:spacing w:after="373"/>
        <w:ind w:left="94" w:firstLine="4"/>
        <w:rPr>
          <w:rStyle w:val="Wyrnieniedelikatne"/>
          <w:rFonts w:ascii="Arial" w:hAnsi="Arial" w:cs="Arial"/>
          <w:i w:val="0"/>
        </w:rPr>
      </w:pPr>
      <w:r>
        <w:rPr>
          <w:rStyle w:val="Wyrnieniedelikatne"/>
          <w:rFonts w:ascii="Arial" w:hAnsi="Arial" w:cs="Arial"/>
          <w:i w:val="0"/>
        </w:rPr>
        <w:lastRenderedPageBreak/>
        <w:t xml:space="preserve">                                                   </w:t>
      </w:r>
      <w:bookmarkStart w:id="0" w:name="_GoBack"/>
      <w:bookmarkEnd w:id="0"/>
      <w:r w:rsidR="00CC1D3C" w:rsidRPr="00E670CD">
        <w:rPr>
          <w:rStyle w:val="Wyrnieniedelikatne"/>
          <w:rFonts w:ascii="Arial" w:hAnsi="Arial" w:cs="Arial"/>
          <w:i w:val="0"/>
        </w:rPr>
        <w:t>Warunki umowy:</w:t>
      </w:r>
    </w:p>
    <w:p w:rsidR="009E44CC" w:rsidRPr="00E670CD" w:rsidRDefault="00CC1D3C">
      <w:pPr>
        <w:numPr>
          <w:ilvl w:val="0"/>
          <w:numId w:val="1"/>
        </w:numPr>
        <w:ind w:left="726" w:hanging="374"/>
        <w:rPr>
          <w:rStyle w:val="Wyrnieniedelikatne"/>
          <w:rFonts w:ascii="Arial" w:hAnsi="Arial" w:cs="Arial"/>
          <w:i w:val="0"/>
        </w:rPr>
      </w:pPr>
      <w:r w:rsidRPr="00E670CD">
        <w:rPr>
          <w:rStyle w:val="Wyrnieniedelikatne"/>
          <w:rFonts w:ascii="Arial" w:hAnsi="Arial" w:cs="Arial"/>
          <w:i w:val="0"/>
        </w:rPr>
        <w:t>Okres obowiązywania umowy wynajmu- 36 miesięcy</w:t>
      </w:r>
    </w:p>
    <w:p w:rsidR="009E44CC" w:rsidRPr="00E670CD" w:rsidRDefault="008E429C">
      <w:pPr>
        <w:numPr>
          <w:ilvl w:val="0"/>
          <w:numId w:val="1"/>
        </w:numPr>
        <w:spacing w:after="102"/>
        <w:ind w:left="726" w:hanging="374"/>
        <w:rPr>
          <w:rStyle w:val="Wyrnieniedelikatne"/>
          <w:rFonts w:ascii="Arial" w:hAnsi="Arial" w:cs="Arial"/>
          <w:i w:val="0"/>
        </w:rPr>
      </w:pPr>
      <w:r w:rsidRPr="00E670CD">
        <w:rPr>
          <w:rStyle w:val="Wyrnieniedelikatne"/>
          <w:rFonts w:ascii="Arial" w:hAnsi="Arial" w:cs="Arial"/>
          <w:i w:val="0"/>
        </w:rPr>
        <w:t xml:space="preserve">Przebieg roczny- </w:t>
      </w:r>
      <w:r w:rsidR="00736CFB" w:rsidRPr="00E670CD">
        <w:rPr>
          <w:rStyle w:val="Wyrnieniedelikatne"/>
          <w:rFonts w:ascii="Arial" w:hAnsi="Arial" w:cs="Arial"/>
          <w:i w:val="0"/>
        </w:rPr>
        <w:t>35</w:t>
      </w:r>
      <w:r w:rsidR="00CC1D3C" w:rsidRPr="00E670CD">
        <w:rPr>
          <w:rStyle w:val="Wyrnieniedelikatne"/>
          <w:rFonts w:ascii="Arial" w:hAnsi="Arial" w:cs="Arial"/>
          <w:i w:val="0"/>
        </w:rPr>
        <w:t xml:space="preserve"> 000</w:t>
      </w:r>
    </w:p>
    <w:p w:rsidR="009E44CC" w:rsidRPr="00E670CD" w:rsidRDefault="00CC1D3C">
      <w:pPr>
        <w:numPr>
          <w:ilvl w:val="0"/>
          <w:numId w:val="1"/>
        </w:numPr>
        <w:ind w:left="726" w:hanging="374"/>
        <w:rPr>
          <w:rStyle w:val="Wyrnieniedelikatne"/>
          <w:rFonts w:ascii="Arial" w:hAnsi="Arial" w:cs="Arial"/>
          <w:i w:val="0"/>
        </w:rPr>
      </w:pPr>
      <w:r w:rsidRPr="00E670CD">
        <w:rPr>
          <w:rStyle w:val="Wyrnieniedelikatne"/>
          <w:rFonts w:ascii="Arial" w:hAnsi="Arial" w:cs="Arial"/>
          <w:i w:val="0"/>
        </w:rPr>
        <w:t xml:space="preserve">Opłaty wstępna  do </w:t>
      </w:r>
      <w:r w:rsidR="00736CFB" w:rsidRPr="00E670CD">
        <w:rPr>
          <w:rStyle w:val="Wyrnieniedelikatne"/>
          <w:rFonts w:ascii="Arial" w:hAnsi="Arial" w:cs="Arial"/>
          <w:i w:val="0"/>
        </w:rPr>
        <w:t>8</w:t>
      </w:r>
      <w:r w:rsidRPr="00E670CD">
        <w:rPr>
          <w:rStyle w:val="Wyrnieniedelikatne"/>
          <w:rFonts w:ascii="Arial" w:hAnsi="Arial" w:cs="Arial"/>
          <w:i w:val="0"/>
        </w:rPr>
        <w:t> 000,00</w:t>
      </w:r>
    </w:p>
    <w:p w:rsidR="009E44CC" w:rsidRPr="00E670CD" w:rsidRDefault="00CC1D3C">
      <w:pPr>
        <w:numPr>
          <w:ilvl w:val="0"/>
          <w:numId w:val="1"/>
        </w:numPr>
        <w:spacing w:after="166"/>
        <w:ind w:left="726" w:hanging="374"/>
        <w:rPr>
          <w:rStyle w:val="Wyrnieniedelikatne"/>
          <w:rFonts w:ascii="Arial" w:hAnsi="Arial" w:cs="Arial"/>
          <w:i w:val="0"/>
        </w:rPr>
      </w:pPr>
      <w:r w:rsidRPr="00E670CD">
        <w:rPr>
          <w:rStyle w:val="Wyrnieniedelikatne"/>
          <w:rFonts w:ascii="Arial" w:hAnsi="Arial" w:cs="Arial"/>
          <w:i w:val="0"/>
        </w:rPr>
        <w:t>Całkowita rata/opłata miesięczna musi zawierać:</w:t>
      </w:r>
    </w:p>
    <w:p w:rsidR="009E44CC" w:rsidRPr="00E670CD" w:rsidRDefault="00CC1D3C">
      <w:pPr>
        <w:numPr>
          <w:ilvl w:val="0"/>
          <w:numId w:val="1"/>
        </w:numPr>
        <w:spacing w:after="0" w:line="359" w:lineRule="auto"/>
        <w:ind w:left="726" w:hanging="374"/>
        <w:rPr>
          <w:rStyle w:val="Wyrnieniedelikatne"/>
          <w:rFonts w:ascii="Arial" w:hAnsi="Arial" w:cs="Arial"/>
          <w:i w:val="0"/>
        </w:rPr>
      </w:pPr>
      <w:r w:rsidRPr="00E670CD">
        <w:rPr>
          <w:rStyle w:val="Wyrnieniedelikatne"/>
          <w:rFonts w:ascii="Arial" w:hAnsi="Arial" w:cs="Arial"/>
          <w:i w:val="0"/>
        </w:rPr>
        <w:t xml:space="preserve">miesięczną ratę finansową </w:t>
      </w:r>
      <w:r w:rsidRPr="00E670CD">
        <w:rPr>
          <w:rStyle w:val="Wyrnieniedelikatne"/>
          <w:rFonts w:ascii="Arial" w:hAnsi="Arial" w:cs="Arial"/>
          <w:i w:val="0"/>
        </w:rPr>
        <w:drawing>
          <wp:inline distT="0" distB="0" distL="0" distR="0">
            <wp:extent cx="18292" cy="22860"/>
            <wp:effectExtent l="0" t="0" r="0" b="0"/>
            <wp:docPr id="2367" name="Picture 2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7" name="Picture 23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70CD">
        <w:rPr>
          <w:rStyle w:val="Wyrnieniedelikatne"/>
          <w:rFonts w:ascii="Arial" w:hAnsi="Arial" w:cs="Arial"/>
          <w:i w:val="0"/>
        </w:rPr>
        <w:t xml:space="preserve"> serwis w limicie kilometrów przez cały okres trwania umowy </w:t>
      </w:r>
      <w:r w:rsidRPr="00E670CD">
        <w:rPr>
          <w:rStyle w:val="Wyrnieniedelikatne"/>
          <w:rFonts w:ascii="Arial" w:hAnsi="Arial" w:cs="Arial"/>
          <w:i w:val="0"/>
        </w:rPr>
        <w:drawing>
          <wp:inline distT="0" distB="0" distL="0" distR="0">
            <wp:extent cx="18292" cy="18288"/>
            <wp:effectExtent l="0" t="0" r="0" b="0"/>
            <wp:docPr id="2368" name="Picture 2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8" name="Picture 236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70CD">
        <w:rPr>
          <w:rStyle w:val="Wyrnieniedelikatne"/>
          <w:rFonts w:ascii="Arial" w:hAnsi="Arial" w:cs="Arial"/>
          <w:i w:val="0"/>
        </w:rPr>
        <w:t xml:space="preserve"> samochód zastępczy w takiej samej klasie na cały okres trwania naprawy </w:t>
      </w:r>
      <w:r w:rsidRPr="00E670CD">
        <w:rPr>
          <w:rStyle w:val="Wyrnieniedelikatne"/>
          <w:rFonts w:ascii="Arial" w:hAnsi="Arial" w:cs="Arial"/>
          <w:i w:val="0"/>
        </w:rPr>
        <w:drawing>
          <wp:inline distT="0" distB="0" distL="0" distR="0">
            <wp:extent cx="18292" cy="22861"/>
            <wp:effectExtent l="0" t="0" r="0" b="0"/>
            <wp:docPr id="2369" name="Picture 2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9" name="Picture 23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22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70CD">
        <w:rPr>
          <w:rStyle w:val="Wyrnieniedelikatne"/>
          <w:rFonts w:ascii="Arial" w:hAnsi="Arial" w:cs="Arial"/>
          <w:i w:val="0"/>
        </w:rPr>
        <w:t xml:space="preserve"> ilość opon nielimitowana, wraz z usługą wymiany i przechowywaniem </w:t>
      </w:r>
      <w:r w:rsidRPr="00E670CD">
        <w:rPr>
          <w:rStyle w:val="Wyrnieniedelikatne"/>
          <w:rFonts w:ascii="Arial" w:hAnsi="Arial" w:cs="Arial"/>
          <w:i w:val="0"/>
        </w:rPr>
        <w:drawing>
          <wp:inline distT="0" distB="0" distL="0" distR="0">
            <wp:extent cx="32011" cy="22861"/>
            <wp:effectExtent l="0" t="0" r="0" b="0"/>
            <wp:docPr id="6015" name="Picture 6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5" name="Picture 60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11" cy="22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70CD">
        <w:rPr>
          <w:rStyle w:val="Wyrnieniedelikatne"/>
          <w:rFonts w:ascii="Arial" w:hAnsi="Arial" w:cs="Arial"/>
          <w:i w:val="0"/>
        </w:rPr>
        <w:t xml:space="preserve">koordynacja likwidacji szkód </w:t>
      </w:r>
      <w:r w:rsidRPr="00E670CD">
        <w:rPr>
          <w:rStyle w:val="Wyrnieniedelikatne"/>
          <w:rFonts w:ascii="Arial" w:hAnsi="Arial" w:cs="Arial"/>
          <w:i w:val="0"/>
        </w:rPr>
        <w:drawing>
          <wp:inline distT="0" distB="0" distL="0" distR="0">
            <wp:extent cx="18292" cy="22860"/>
            <wp:effectExtent l="0" t="0" r="0" b="0"/>
            <wp:docPr id="2372" name="Picture 2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2" name="Picture 237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70CD">
        <w:rPr>
          <w:rStyle w:val="Wyrnieniedelikatne"/>
          <w:rFonts w:ascii="Arial" w:hAnsi="Arial" w:cs="Arial"/>
          <w:i w:val="0"/>
        </w:rPr>
        <w:t xml:space="preserve"> ubezpieczenie (gwarancja stałego ubezpieczenia)</w:t>
      </w:r>
    </w:p>
    <w:p w:rsidR="009E44CC" w:rsidRPr="00E670CD" w:rsidRDefault="00CC1D3C">
      <w:pPr>
        <w:numPr>
          <w:ilvl w:val="0"/>
          <w:numId w:val="1"/>
        </w:numPr>
        <w:spacing w:after="128"/>
        <w:ind w:left="726" w:hanging="374"/>
        <w:rPr>
          <w:rStyle w:val="Wyrnieniedelikatne"/>
          <w:rFonts w:ascii="Arial" w:hAnsi="Arial" w:cs="Arial"/>
          <w:i w:val="0"/>
        </w:rPr>
      </w:pPr>
      <w:r w:rsidRPr="00E670CD">
        <w:rPr>
          <w:rStyle w:val="Wyrnieniedelikatne"/>
          <w:rFonts w:ascii="Arial" w:hAnsi="Arial" w:cs="Arial"/>
          <w:i w:val="0"/>
        </w:rPr>
        <w:t>Rejestracja i koszty z nią związane po stronie świadczącego usługę wynajmu długoterminowego</w:t>
      </w:r>
    </w:p>
    <w:p w:rsidR="009E44CC" w:rsidRPr="00E670CD" w:rsidRDefault="00CC1D3C">
      <w:pPr>
        <w:numPr>
          <w:ilvl w:val="0"/>
          <w:numId w:val="1"/>
        </w:numPr>
        <w:ind w:left="726" w:hanging="374"/>
        <w:rPr>
          <w:rStyle w:val="Wyrnieniedelikatne"/>
          <w:rFonts w:ascii="Arial" w:hAnsi="Arial" w:cs="Arial"/>
          <w:i w:val="0"/>
        </w:rPr>
      </w:pPr>
      <w:r w:rsidRPr="00E670CD">
        <w:rPr>
          <w:rStyle w:val="Wyrnieniedelikatne"/>
          <w:rFonts w:ascii="Arial" w:hAnsi="Arial" w:cs="Arial"/>
          <w:i w:val="0"/>
        </w:rPr>
        <w:t>W czasie trwania umowy pojazdy pozostają własnością wynajmującego</w:t>
      </w:r>
    </w:p>
    <w:p w:rsidR="009E44CC" w:rsidRPr="00E670CD" w:rsidRDefault="00CC1D3C">
      <w:pPr>
        <w:numPr>
          <w:ilvl w:val="0"/>
          <w:numId w:val="1"/>
        </w:numPr>
        <w:spacing w:after="72"/>
        <w:ind w:left="726" w:hanging="374"/>
        <w:rPr>
          <w:rStyle w:val="Wyrnieniedelikatne"/>
          <w:rFonts w:ascii="Arial" w:hAnsi="Arial" w:cs="Arial"/>
          <w:i w:val="0"/>
        </w:rPr>
      </w:pPr>
      <w:r w:rsidRPr="00E670CD">
        <w:rPr>
          <w:rStyle w:val="Wyrnieniedelikatne"/>
          <w:rFonts w:ascii="Arial" w:hAnsi="Arial" w:cs="Arial"/>
          <w:i w:val="0"/>
        </w:rPr>
        <w:t>Udział w szkodzie do 1 000 zł</w:t>
      </w:r>
    </w:p>
    <w:p w:rsidR="009E44CC" w:rsidRPr="00E670CD" w:rsidRDefault="00CC1D3C" w:rsidP="00CC1D3C">
      <w:pPr>
        <w:spacing w:after="54"/>
        <w:rPr>
          <w:rStyle w:val="Wyrnieniedelikatne"/>
          <w:rFonts w:ascii="Arial" w:hAnsi="Arial" w:cs="Arial"/>
          <w:i w:val="0"/>
        </w:rPr>
      </w:pPr>
      <w:r w:rsidRPr="00E670CD">
        <w:rPr>
          <w:rStyle w:val="Wyrnieniedelikatne"/>
          <w:rFonts w:ascii="Arial" w:hAnsi="Arial" w:cs="Arial"/>
          <w:i w:val="0"/>
        </w:rPr>
        <w:t xml:space="preserve">     </w:t>
      </w:r>
      <w:r w:rsidRPr="00E670CD">
        <w:rPr>
          <w:rStyle w:val="Wyrnieniedelikatne"/>
          <w:rFonts w:ascii="Arial" w:hAnsi="Arial" w:cs="Arial"/>
          <w:i w:val="0"/>
        </w:rPr>
        <w:drawing>
          <wp:inline distT="0" distB="0" distL="0" distR="0">
            <wp:extent cx="54875" cy="54863"/>
            <wp:effectExtent l="0" t="0" r="0" b="0"/>
            <wp:docPr id="2376" name="Picture 2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6" name="Picture 237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75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6CFB" w:rsidRPr="00E670CD">
        <w:rPr>
          <w:rStyle w:val="Wyrnieniedelikatne"/>
          <w:rFonts w:ascii="Arial" w:hAnsi="Arial" w:cs="Arial"/>
          <w:i w:val="0"/>
        </w:rPr>
        <w:t xml:space="preserve">    </w:t>
      </w:r>
      <w:r w:rsidRPr="00E670CD">
        <w:rPr>
          <w:rStyle w:val="Wyrnieniedelikatne"/>
          <w:rFonts w:ascii="Arial" w:hAnsi="Arial" w:cs="Arial"/>
          <w:i w:val="0"/>
        </w:rPr>
        <w:t>Zwrot kwoty za niewykorzystane kilometry</w:t>
      </w:r>
    </w:p>
    <w:p w:rsidR="009E44CC" w:rsidRPr="00E670CD" w:rsidRDefault="00CC1D3C">
      <w:pPr>
        <w:numPr>
          <w:ilvl w:val="0"/>
          <w:numId w:val="1"/>
        </w:numPr>
        <w:spacing w:after="131"/>
        <w:ind w:left="726" w:hanging="374"/>
        <w:rPr>
          <w:rStyle w:val="Wyrnieniedelikatne"/>
          <w:rFonts w:ascii="Arial" w:hAnsi="Arial" w:cs="Arial"/>
          <w:i w:val="0"/>
        </w:rPr>
      </w:pPr>
      <w:r w:rsidRPr="00E670CD">
        <w:rPr>
          <w:rStyle w:val="Wyrnieniedelikatne"/>
          <w:rFonts w:ascii="Arial" w:hAnsi="Arial" w:cs="Arial"/>
          <w:i w:val="0"/>
        </w:rPr>
        <w:t xml:space="preserve">Wynajmujący wyda Najemcy pojazdy w terminie do </w:t>
      </w:r>
      <w:r w:rsidR="009860BC" w:rsidRPr="00E670CD">
        <w:rPr>
          <w:rStyle w:val="Wyrnieniedelikatne"/>
          <w:rFonts w:ascii="Arial" w:hAnsi="Arial" w:cs="Arial"/>
          <w:i w:val="0"/>
        </w:rPr>
        <w:t>1 miesiąca</w:t>
      </w:r>
      <w:r w:rsidRPr="00E670CD">
        <w:rPr>
          <w:rStyle w:val="Wyrnieniedelikatne"/>
          <w:rFonts w:ascii="Arial" w:hAnsi="Arial" w:cs="Arial"/>
          <w:i w:val="0"/>
        </w:rPr>
        <w:t xml:space="preserve"> od dnia zawarcia umowy,</w:t>
      </w:r>
    </w:p>
    <w:p w:rsidR="009E44CC" w:rsidRPr="00E670CD" w:rsidRDefault="00CC1D3C">
      <w:pPr>
        <w:numPr>
          <w:ilvl w:val="0"/>
          <w:numId w:val="1"/>
        </w:numPr>
        <w:ind w:left="726" w:hanging="374"/>
        <w:rPr>
          <w:rStyle w:val="Wyrnieniedelikatne"/>
          <w:rFonts w:ascii="Arial" w:hAnsi="Arial" w:cs="Arial"/>
          <w:i w:val="0"/>
        </w:rPr>
      </w:pPr>
      <w:r w:rsidRPr="00E670CD">
        <w:rPr>
          <w:rStyle w:val="Wyrnieniedelikatne"/>
          <w:rFonts w:ascii="Arial" w:hAnsi="Arial" w:cs="Arial"/>
          <w:i w:val="0"/>
        </w:rPr>
        <w:t>Wraz z samochodem Wynajmujący wyda Najemcy: dowód osobisty, instrukcję obsługi w języku polskim</w:t>
      </w:r>
    </w:p>
    <w:sectPr w:rsidR="009E44CC" w:rsidRPr="00E670CD">
      <w:pgSz w:w="11904" w:h="16834"/>
      <w:pgMar w:top="1364" w:right="1455" w:bottom="1169" w:left="13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71" style="width:3.75pt;height:3.75pt" coordsize="" o:spt="100" o:bullet="t" adj="0,,0" path="" stroked="f">
        <v:stroke joinstyle="miter"/>
        <v:imagedata r:id="rId1" o:title="image13"/>
        <v:formulas/>
        <v:path o:connecttype="segments"/>
      </v:shape>
    </w:pict>
  </w:numPicBullet>
  <w:abstractNum w:abstractNumId="0" w15:restartNumberingAfterBreak="0">
    <w:nsid w:val="1BD26C7F"/>
    <w:multiLevelType w:val="hybridMultilevel"/>
    <w:tmpl w:val="3E303290"/>
    <w:lvl w:ilvl="0" w:tplc="4CC47AB2">
      <w:start w:val="1"/>
      <w:numFmt w:val="bullet"/>
      <w:lvlText w:val="•"/>
      <w:lvlPicBulletId w:val="0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2963ED0">
      <w:start w:val="1"/>
      <w:numFmt w:val="bullet"/>
      <w:lvlText w:val="o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A927752">
      <w:start w:val="1"/>
      <w:numFmt w:val="bullet"/>
      <w:lvlText w:val="▪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6844C">
      <w:start w:val="1"/>
      <w:numFmt w:val="bullet"/>
      <w:lvlText w:val="•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D2690B6">
      <w:start w:val="1"/>
      <w:numFmt w:val="bullet"/>
      <w:lvlText w:val="o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54EC57C">
      <w:start w:val="1"/>
      <w:numFmt w:val="bullet"/>
      <w:lvlText w:val="▪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82052E0">
      <w:start w:val="1"/>
      <w:numFmt w:val="bullet"/>
      <w:lvlText w:val="•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B24F5B6">
      <w:start w:val="1"/>
      <w:numFmt w:val="bullet"/>
      <w:lvlText w:val="o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3C645DE">
      <w:start w:val="1"/>
      <w:numFmt w:val="bullet"/>
      <w:lvlText w:val="▪"/>
      <w:lvlJc w:val="left"/>
      <w:pPr>
        <w:ind w:left="6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82591F"/>
    <w:multiLevelType w:val="hybridMultilevel"/>
    <w:tmpl w:val="957E9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CC"/>
    <w:rsid w:val="00335A17"/>
    <w:rsid w:val="004F3F5D"/>
    <w:rsid w:val="00685B2B"/>
    <w:rsid w:val="00736CFB"/>
    <w:rsid w:val="007E3C6F"/>
    <w:rsid w:val="008C4D24"/>
    <w:rsid w:val="008E429C"/>
    <w:rsid w:val="009860BC"/>
    <w:rsid w:val="009E44CC"/>
    <w:rsid w:val="00A21E1B"/>
    <w:rsid w:val="00CC1D3C"/>
    <w:rsid w:val="00E670CD"/>
    <w:rsid w:val="00F3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01E5"/>
  <w15:docId w15:val="{3BB75282-EDDA-41F7-AE22-F30A6F08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3"/>
      <w:ind w:left="17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685B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1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Pomarański | Łukasiewicz - IMiF</dc:creator>
  <cp:keywords/>
  <cp:lastModifiedBy>Arkadiusz Pomarański | Łukasiewicz - IMiF</cp:lastModifiedBy>
  <cp:revision>2</cp:revision>
  <dcterms:created xsi:type="dcterms:W3CDTF">2023-10-17T10:04:00Z</dcterms:created>
  <dcterms:modified xsi:type="dcterms:W3CDTF">2023-10-17T10:04:00Z</dcterms:modified>
</cp:coreProperties>
</file>